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74A3FAB6" w14:textId="77777777" w:rsidR="00D94D31" w:rsidRPr="003F7A3D" w:rsidRDefault="00D94D31" w:rsidP="00D94D31">
            <w:pPr>
              <w:keepNext/>
              <w:spacing w:beforeLines="0" w:before="0"/>
              <w:jc w:val="left"/>
              <w:outlineLvl w:val="0"/>
              <w:rPr>
                <w:b/>
                <w:bCs/>
                <w:color w:val="00558C"/>
                <w:sz w:val="32"/>
                <w:szCs w:val="32"/>
              </w:rPr>
            </w:pPr>
            <w:r w:rsidRPr="003F7A3D">
              <w:rPr>
                <w:b/>
                <w:bCs/>
                <w:color w:val="00558C"/>
                <w:sz w:val="32"/>
                <w:szCs w:val="32"/>
              </w:rPr>
              <w:t>IALA COUNCIL</w:t>
            </w:r>
          </w:p>
          <w:p w14:paraId="51D61C71" w14:textId="0B4EE17C" w:rsidR="00D94D31" w:rsidRPr="003F7A3D" w:rsidRDefault="005D5E64" w:rsidP="005D5E64">
            <w:pPr>
              <w:spacing w:beforeLines="0" w:before="0"/>
              <w:jc w:val="left"/>
              <w:rPr>
                <w:b/>
                <w:sz w:val="24"/>
                <w:szCs w:val="20"/>
              </w:rPr>
            </w:pPr>
            <w:r w:rsidRPr="003F7A3D">
              <w:rPr>
                <w:b/>
                <w:color w:val="00558C"/>
                <w:sz w:val="32"/>
                <w:szCs w:val="32"/>
              </w:rPr>
              <w:t>63</w:t>
            </w:r>
            <w:r w:rsidRPr="003F7A3D">
              <w:rPr>
                <w:b/>
                <w:color w:val="00558C"/>
                <w:sz w:val="32"/>
                <w:szCs w:val="32"/>
                <w:vertAlign w:val="superscript"/>
              </w:rPr>
              <w:t>rd</w:t>
            </w:r>
            <w:r w:rsidRPr="003F7A3D">
              <w:rPr>
                <w:b/>
                <w:color w:val="00558C"/>
                <w:sz w:val="32"/>
                <w:szCs w:val="32"/>
              </w:rPr>
              <w:t xml:space="preserve"> </w:t>
            </w:r>
            <w:r w:rsidR="00D94D31" w:rsidRPr="003F7A3D">
              <w:rPr>
                <w:b/>
                <w:color w:val="00558C"/>
                <w:sz w:val="32"/>
                <w:szCs w:val="32"/>
              </w:rPr>
              <w:t>session</w:t>
            </w:r>
          </w:p>
        </w:tc>
        <w:tc>
          <w:tcPr>
            <w:tcW w:w="1664" w:type="pct"/>
          </w:tcPr>
          <w:p w14:paraId="1E0DEC5A" w14:textId="085D12F8" w:rsidR="00D94D31" w:rsidRPr="003F7A3D" w:rsidRDefault="00D94D31" w:rsidP="00D94D31">
            <w:pPr>
              <w:keepNext/>
              <w:spacing w:beforeLines="0" w:before="0"/>
              <w:jc w:val="center"/>
              <w:outlineLvl w:val="0"/>
              <w:rPr>
                <w:b/>
                <w:bCs/>
                <w:color w:val="00558C"/>
                <w:sz w:val="24"/>
                <w:szCs w:val="24"/>
                <w:lang w:val="es-ES"/>
              </w:rPr>
            </w:pPr>
            <w:r w:rsidRPr="003F7A3D">
              <w:rPr>
                <w:rFonts w:ascii="Arial" w:hAnsi="Arial" w:cs="Arial"/>
                <w:b/>
                <w:bCs/>
                <w:noProof/>
                <w:sz w:val="24"/>
                <w:szCs w:val="24"/>
                <w:lang w:val="en-IE" w:eastAsia="en-I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1730EF3F" w14:textId="3AE6F147" w:rsidR="00D94D31" w:rsidRPr="003F7A3D" w:rsidRDefault="005D5E64" w:rsidP="00D94D31">
            <w:pPr>
              <w:keepNext/>
              <w:spacing w:beforeLines="0" w:before="0"/>
              <w:jc w:val="right"/>
              <w:outlineLvl w:val="0"/>
              <w:rPr>
                <w:b/>
                <w:bCs/>
                <w:color w:val="00558C"/>
                <w:sz w:val="28"/>
                <w:szCs w:val="28"/>
                <w:lang w:val="es-ES"/>
              </w:rPr>
            </w:pPr>
            <w:r w:rsidRPr="003F7A3D">
              <w:rPr>
                <w:b/>
                <w:bCs/>
                <w:color w:val="00558C"/>
                <w:sz w:val="28"/>
                <w:szCs w:val="28"/>
                <w:lang w:val="es-ES"/>
              </w:rPr>
              <w:t xml:space="preserve">12-16 </w:t>
            </w:r>
            <w:proofErr w:type="spellStart"/>
            <w:r w:rsidRPr="003F7A3D">
              <w:rPr>
                <w:b/>
                <w:bCs/>
                <w:color w:val="00558C"/>
                <w:sz w:val="28"/>
                <w:szCs w:val="28"/>
                <w:lang w:val="es-ES"/>
              </w:rPr>
              <w:t>December</w:t>
            </w:r>
            <w:proofErr w:type="spellEnd"/>
            <w:r w:rsidR="00D94D31" w:rsidRPr="003F7A3D">
              <w:rPr>
                <w:b/>
                <w:bCs/>
                <w:color w:val="00558C"/>
                <w:sz w:val="28"/>
                <w:szCs w:val="28"/>
                <w:lang w:val="es-ES"/>
              </w:rPr>
              <w:t xml:space="preserve"> 2016</w:t>
            </w:r>
          </w:p>
          <w:p w14:paraId="4B57005A" w14:textId="24C55178" w:rsidR="00D94D31" w:rsidRPr="003F7A3D" w:rsidRDefault="005D5E64" w:rsidP="00D94D31">
            <w:pPr>
              <w:spacing w:beforeLines="0" w:before="0"/>
              <w:jc w:val="right"/>
              <w:rPr>
                <w:b/>
                <w:color w:val="00558C"/>
                <w:sz w:val="28"/>
                <w:szCs w:val="28"/>
                <w:lang w:val="es-ES"/>
              </w:rPr>
            </w:pPr>
            <w:r w:rsidRPr="003F7A3D">
              <w:rPr>
                <w:b/>
                <w:color w:val="00558C"/>
                <w:sz w:val="28"/>
                <w:szCs w:val="28"/>
                <w:lang w:val="es-ES"/>
              </w:rPr>
              <w:t>IALA HQ</w:t>
            </w:r>
          </w:p>
          <w:p w14:paraId="63B56CF0" w14:textId="5737D527" w:rsidR="00D94D31" w:rsidRPr="003F7A3D" w:rsidRDefault="005D5E64" w:rsidP="00D94D31">
            <w:pPr>
              <w:spacing w:beforeLines="0" w:before="0"/>
              <w:jc w:val="right"/>
              <w:rPr>
                <w:b/>
                <w:sz w:val="24"/>
                <w:szCs w:val="20"/>
                <w:lang w:val="es-ES"/>
              </w:rPr>
            </w:pPr>
            <w:r w:rsidRPr="003F7A3D">
              <w:rPr>
                <w:b/>
                <w:color w:val="00558C"/>
                <w:sz w:val="28"/>
                <w:szCs w:val="28"/>
                <w:lang w:val="es-ES"/>
              </w:rPr>
              <w:t>Paris</w:t>
            </w:r>
          </w:p>
        </w:tc>
      </w:tr>
    </w:tbl>
    <w:p w14:paraId="05011D99" w14:textId="49CEA186" w:rsidR="00273394" w:rsidRDefault="00273394" w:rsidP="00F25E93">
      <w:pPr>
        <w:pStyle w:val="Heading2"/>
        <w:rPr>
          <w:lang w:val="es-ES"/>
        </w:rPr>
      </w:pPr>
    </w:p>
    <w:p w14:paraId="19D81888" w14:textId="0E45E3FD" w:rsidR="000E3DDA" w:rsidRPr="00282B57" w:rsidRDefault="004C48B8" w:rsidP="00F25E93">
      <w:pPr>
        <w:pStyle w:val="Heading1"/>
      </w:pPr>
      <w:r>
        <w:t>11</w:t>
      </w:r>
      <w:r w:rsidR="00434AD4" w:rsidRPr="00282B57">
        <w:t xml:space="preserve"> </w:t>
      </w:r>
      <w:r w:rsidR="00B70829" w:rsidRPr="00282B57">
        <w:t>–</w:t>
      </w:r>
      <w:r w:rsidR="00434AD4" w:rsidRPr="00282B57">
        <w:t xml:space="preserve"> </w:t>
      </w:r>
      <w:r>
        <w:t>TECHNICAL ACTIVITIES</w:t>
      </w:r>
    </w:p>
    <w:p w14:paraId="1E339221" w14:textId="59A6EDFA" w:rsidR="00402BD0" w:rsidRPr="00282B57" w:rsidRDefault="004C48B8" w:rsidP="00F25E93">
      <w:pPr>
        <w:pStyle w:val="Heading2"/>
      </w:pPr>
      <w:r w:rsidRPr="005D5E64">
        <w:rPr>
          <w:highlight w:val="yellow"/>
        </w:rPr>
        <w:t>11</w:t>
      </w:r>
      <w:r w:rsidR="009E4EC7" w:rsidRPr="005D5E64">
        <w:rPr>
          <w:highlight w:val="yellow"/>
        </w:rPr>
        <w:t>.</w:t>
      </w:r>
      <w:r w:rsidR="00B462CA" w:rsidRPr="005D5E64">
        <w:rPr>
          <w:highlight w:val="yellow"/>
        </w:rPr>
        <w:t>4</w:t>
      </w:r>
      <w:r w:rsidR="00434AD4" w:rsidRPr="005D5E64">
        <w:rPr>
          <w:highlight w:val="yellow"/>
        </w:rPr>
        <w:t xml:space="preserve"> – </w:t>
      </w:r>
      <w:r w:rsidR="00B462CA" w:rsidRPr="005D5E64">
        <w:rPr>
          <w:highlight w:val="yellow"/>
        </w:rPr>
        <w:t>E</w:t>
      </w:r>
      <w:r w:rsidR="00F61553">
        <w:t>NG</w:t>
      </w:r>
    </w:p>
    <w:p w14:paraId="7FF60F5C" w14:textId="46A5FA39" w:rsidR="00AB6964" w:rsidRDefault="001C2857" w:rsidP="00F133AF">
      <w:pPr>
        <w:pStyle w:val="Heading1"/>
        <w:jc w:val="center"/>
        <w:rPr>
          <w:sz w:val="22"/>
          <w:szCs w:val="22"/>
        </w:rPr>
      </w:pPr>
      <w:r>
        <w:rPr>
          <w:sz w:val="22"/>
          <w:szCs w:val="22"/>
        </w:rPr>
        <w:t>P</w:t>
      </w:r>
      <w:r w:rsidR="005B6A8E">
        <w:rPr>
          <w:sz w:val="22"/>
          <w:szCs w:val="22"/>
        </w:rPr>
        <w:t xml:space="preserve">roposal to revoke </w:t>
      </w:r>
      <w:r>
        <w:rPr>
          <w:sz w:val="22"/>
          <w:szCs w:val="22"/>
        </w:rPr>
        <w:t>Recommendation E-105</w:t>
      </w:r>
    </w:p>
    <w:p w14:paraId="42D1F080" w14:textId="47132C0D" w:rsidR="0075141F" w:rsidRPr="00775A78" w:rsidRDefault="00CB34BA" w:rsidP="00F25E93">
      <w:pPr>
        <w:pStyle w:val="Heading4"/>
      </w:pPr>
      <w:r>
        <w:t>BACKGROUND</w:t>
      </w:r>
    </w:p>
    <w:p w14:paraId="608C76A8" w14:textId="6413381F" w:rsidR="0028138C" w:rsidRDefault="001C2857" w:rsidP="0028138C">
      <w:pPr>
        <w:spacing w:beforeLines="0" w:before="120" w:after="120"/>
        <w:rPr>
          <w:rFonts w:ascii="Calibri" w:hAnsi="Calibri" w:cs="Arial"/>
          <w:lang w:val="en-IE" w:eastAsia="en-IE"/>
        </w:rPr>
      </w:pPr>
      <w:r>
        <w:rPr>
          <w:rFonts w:ascii="Calibri" w:hAnsi="Calibri" w:cs="Arial"/>
          <w:lang w:val="en-IE" w:eastAsia="en-IE"/>
        </w:rPr>
        <w:t xml:space="preserve">The Engineering &amp; Sustainability </w:t>
      </w:r>
      <w:r w:rsidR="005B6A8E">
        <w:rPr>
          <w:rFonts w:ascii="Calibri" w:hAnsi="Calibri" w:cs="Arial"/>
          <w:lang w:val="en-IE" w:eastAsia="en-IE"/>
        </w:rPr>
        <w:t xml:space="preserve">(ENG) </w:t>
      </w:r>
      <w:r>
        <w:rPr>
          <w:rFonts w:ascii="Calibri" w:hAnsi="Calibri" w:cs="Arial"/>
          <w:lang w:val="en-IE" w:eastAsia="en-IE"/>
        </w:rPr>
        <w:t>Committee is engaged in reviewing all documents in preparation for the new suite o</w:t>
      </w:r>
      <w:r w:rsidR="005B6A8E">
        <w:rPr>
          <w:rFonts w:ascii="Calibri" w:hAnsi="Calibri" w:cs="Arial"/>
          <w:lang w:val="en-IE" w:eastAsia="en-IE"/>
        </w:rPr>
        <w:t>f IALA S</w:t>
      </w:r>
      <w:r w:rsidR="0089177B">
        <w:rPr>
          <w:rFonts w:ascii="Calibri" w:hAnsi="Calibri" w:cs="Arial"/>
          <w:lang w:val="en-IE" w:eastAsia="en-IE"/>
        </w:rPr>
        <w:t>tandards. On reviewing</w:t>
      </w:r>
      <w:r w:rsidR="005B6A8E">
        <w:rPr>
          <w:rFonts w:ascii="Calibri" w:hAnsi="Calibri" w:cs="Arial"/>
          <w:lang w:val="en-IE" w:eastAsia="en-IE"/>
        </w:rPr>
        <w:t xml:space="preserve"> Recommendation</w:t>
      </w:r>
      <w:r w:rsidR="0089177B">
        <w:rPr>
          <w:rFonts w:ascii="Calibri" w:hAnsi="Calibri" w:cs="Arial"/>
          <w:lang w:val="en-IE" w:eastAsia="en-IE"/>
        </w:rPr>
        <w:t xml:space="preserve"> E-105 - </w:t>
      </w:r>
      <w:r w:rsidR="0089177B" w:rsidRPr="0089177B">
        <w:rPr>
          <w:rFonts w:ascii="Calibri" w:hAnsi="Calibri" w:cs="Arial"/>
          <w:i/>
          <w:lang w:val="en-IE" w:eastAsia="en-IE"/>
        </w:rPr>
        <w:t>T</w:t>
      </w:r>
      <w:r w:rsidRPr="0089177B">
        <w:rPr>
          <w:rFonts w:ascii="Calibri" w:hAnsi="Calibri" w:cs="Arial"/>
          <w:i/>
          <w:lang w:val="en-IE" w:eastAsia="en-IE"/>
        </w:rPr>
        <w:t>he Need to Follow National and International Standards</w:t>
      </w:r>
      <w:r w:rsidR="0089177B">
        <w:rPr>
          <w:rFonts w:ascii="Calibri" w:hAnsi="Calibri" w:cs="Arial"/>
          <w:i/>
          <w:lang w:val="en-IE" w:eastAsia="en-IE"/>
        </w:rPr>
        <w:t>,</w:t>
      </w:r>
      <w:r>
        <w:rPr>
          <w:rFonts w:ascii="Calibri" w:hAnsi="Calibri" w:cs="Arial"/>
          <w:lang w:val="en-IE" w:eastAsia="en-IE"/>
        </w:rPr>
        <w:t xml:space="preserve"> it is considered to be outdated and no longer bringing value to the reader.</w:t>
      </w:r>
    </w:p>
    <w:p w14:paraId="5E9AB59D" w14:textId="6AC95CFF" w:rsidR="00CB2011" w:rsidRDefault="00CB2011" w:rsidP="00CB2011">
      <w:pPr>
        <w:pStyle w:val="Heading4"/>
        <w:rPr>
          <w:lang w:val="en-IE" w:eastAsia="en-IE"/>
        </w:rPr>
      </w:pPr>
      <w:r>
        <w:rPr>
          <w:lang w:val="en-IE" w:eastAsia="en-IE"/>
        </w:rPr>
        <w:t>Discussion</w:t>
      </w:r>
    </w:p>
    <w:p w14:paraId="7036362D" w14:textId="3FBD9E01" w:rsidR="00CB2011" w:rsidRDefault="005B6A8E" w:rsidP="0028138C">
      <w:pPr>
        <w:spacing w:beforeLines="0" w:before="120" w:after="120"/>
        <w:rPr>
          <w:rFonts w:ascii="Calibri" w:hAnsi="Calibri" w:cs="Arial"/>
          <w:lang w:val="en-IE" w:eastAsia="en-IE"/>
        </w:rPr>
      </w:pPr>
      <w:r>
        <w:rPr>
          <w:rFonts w:ascii="Calibri" w:hAnsi="Calibri" w:cs="Arial"/>
          <w:lang w:val="en-IE" w:eastAsia="en-IE"/>
        </w:rPr>
        <w:t>Recommendation E-105 is a short R</w:t>
      </w:r>
      <w:r w:rsidR="001C2857">
        <w:rPr>
          <w:rFonts w:ascii="Calibri" w:hAnsi="Calibri" w:cs="Arial"/>
          <w:lang w:val="en-IE" w:eastAsia="en-IE"/>
        </w:rPr>
        <w:t>ecommendation of little more than one paragraph, the text is below</w:t>
      </w:r>
      <w:r>
        <w:rPr>
          <w:rFonts w:ascii="Calibri" w:hAnsi="Calibri" w:cs="Arial"/>
          <w:lang w:val="en-IE" w:eastAsia="en-IE"/>
        </w:rPr>
        <w:t xml:space="preserve"> for ease of reference. If the R</w:t>
      </w:r>
      <w:r w:rsidR="001C2857">
        <w:rPr>
          <w:rFonts w:ascii="Calibri" w:hAnsi="Calibri" w:cs="Arial"/>
          <w:lang w:val="en-IE" w:eastAsia="en-IE"/>
        </w:rPr>
        <w:t>ecommendation is to be retained it needs significant editing as in the preamble it states that it is felt not appropriate to have IALA Standards.</w:t>
      </w:r>
    </w:p>
    <w:p w14:paraId="1D06D006" w14:textId="76F0AB75" w:rsidR="0089177B" w:rsidRPr="0089177B" w:rsidRDefault="0089177B" w:rsidP="0028138C">
      <w:pPr>
        <w:spacing w:beforeLines="0" w:before="120" w:after="120"/>
        <w:rPr>
          <w:rFonts w:ascii="Calibri" w:hAnsi="Calibri" w:cs="Arial"/>
          <w:lang w:val="en-IE" w:eastAsia="en-IE"/>
        </w:rPr>
      </w:pPr>
      <w:r>
        <w:rPr>
          <w:rFonts w:ascii="Calibri" w:hAnsi="Calibri" w:cs="Arial"/>
          <w:lang w:val="en-IE" w:eastAsia="en-IE"/>
        </w:rPr>
        <w:t xml:space="preserve">Guideline 1052 – </w:t>
      </w:r>
      <w:r>
        <w:rPr>
          <w:rFonts w:ascii="Calibri" w:hAnsi="Calibri" w:cs="Arial"/>
          <w:i/>
          <w:lang w:val="en-IE" w:eastAsia="en-IE"/>
        </w:rPr>
        <w:t xml:space="preserve">Quality Management Systems for Aids to Navigation Service Delivery </w:t>
      </w:r>
      <w:r>
        <w:rPr>
          <w:rFonts w:ascii="Calibri" w:hAnsi="Calibri" w:cs="Arial"/>
          <w:lang w:val="en-IE" w:eastAsia="en-IE"/>
        </w:rPr>
        <w:t>provides good guidance on this topic</w:t>
      </w:r>
      <w:r w:rsidR="00F373F2">
        <w:rPr>
          <w:rFonts w:ascii="Calibri" w:hAnsi="Calibri" w:cs="Arial"/>
          <w:lang w:val="en-IE" w:eastAsia="en-IE"/>
        </w:rPr>
        <w:t>.</w:t>
      </w:r>
    </w:p>
    <w:p w14:paraId="1C41705D" w14:textId="2C964CA3" w:rsidR="001C2857" w:rsidRDefault="001C2857" w:rsidP="0028138C">
      <w:pPr>
        <w:spacing w:beforeLines="0" w:before="120" w:after="120"/>
        <w:rPr>
          <w:rFonts w:ascii="Calibri" w:hAnsi="Calibri" w:cs="Arial"/>
          <w:i/>
          <w:lang w:val="en-IE" w:eastAsia="en-IE"/>
        </w:rPr>
      </w:pPr>
      <w:r>
        <w:rPr>
          <w:rFonts w:ascii="Calibri" w:hAnsi="Calibri" w:cs="Arial"/>
          <w:lang w:val="en-IE" w:eastAsia="en-IE"/>
        </w:rPr>
        <w:t xml:space="preserve">Text of E-105 Recommendation – </w:t>
      </w:r>
      <w:r>
        <w:rPr>
          <w:rFonts w:ascii="Calibri" w:hAnsi="Calibri" w:cs="Arial"/>
          <w:i/>
          <w:lang w:val="en-IE" w:eastAsia="en-IE"/>
        </w:rPr>
        <w:t>RECOMMENDS that Lighthouse authorities make as much use as possible of available national and international standards, which can provide a very acceptable level  of quality in their equipment; Purchasing authorities include reliability and quality  requirements in their specifica</w:t>
      </w:r>
      <w:r w:rsidR="0089177B">
        <w:rPr>
          <w:rFonts w:ascii="Calibri" w:hAnsi="Calibri" w:cs="Arial"/>
          <w:i/>
          <w:lang w:val="en-IE" w:eastAsia="en-IE"/>
        </w:rPr>
        <w:t>tions</w:t>
      </w:r>
      <w:r>
        <w:rPr>
          <w:rFonts w:ascii="Calibri" w:hAnsi="Calibri" w:cs="Arial"/>
          <w:i/>
          <w:lang w:val="en-IE" w:eastAsia="en-IE"/>
        </w:rPr>
        <w:t>; Suppliers of proprietary equipment be asked to provide information on the standards they adopt</w:t>
      </w:r>
      <w:r w:rsidR="00A65EBB">
        <w:rPr>
          <w:rFonts w:ascii="Calibri" w:hAnsi="Calibri" w:cs="Arial"/>
          <w:i/>
          <w:lang w:val="en-IE" w:eastAsia="en-IE"/>
        </w:rPr>
        <w:t xml:space="preserve"> and the quality assurance procedures that they operate and that preference be given to suppliers who have some form of official certification approval of their quality assurance procedures from their National Standards Authority</w:t>
      </w:r>
      <w:r w:rsidR="0089177B">
        <w:rPr>
          <w:rFonts w:ascii="Calibri" w:hAnsi="Calibri" w:cs="Arial"/>
          <w:i/>
          <w:lang w:val="en-IE" w:eastAsia="en-IE"/>
        </w:rPr>
        <w:t>; and, Lighthouse Authorities consider the feasibility of setting up their own internal quality assurance procedures.</w:t>
      </w:r>
    </w:p>
    <w:p w14:paraId="3D23ECF4" w14:textId="77777777" w:rsidR="0089177B" w:rsidRPr="001C2857" w:rsidRDefault="0089177B" w:rsidP="0028138C">
      <w:pPr>
        <w:spacing w:beforeLines="0" w:before="120" w:after="120"/>
        <w:rPr>
          <w:rFonts w:ascii="Calibri" w:hAnsi="Calibri" w:cs="Arial"/>
          <w:i/>
          <w:lang w:val="en-IE" w:eastAsia="en-IE"/>
        </w:rPr>
      </w:pPr>
    </w:p>
    <w:p w14:paraId="2BA542D6" w14:textId="656F1E2B" w:rsidR="00434AD4" w:rsidRDefault="00434AD4" w:rsidP="00A57E85">
      <w:pPr>
        <w:pStyle w:val="Heading4"/>
      </w:pPr>
      <w:r>
        <w:t>THE COUNCIL IS REQUESTED TO</w:t>
      </w:r>
    </w:p>
    <w:p w14:paraId="777B1B2B" w14:textId="6C521260" w:rsidR="00EE3CC5" w:rsidRPr="003F7A3D" w:rsidRDefault="00F373F2" w:rsidP="00EE3CC5">
      <w:pPr>
        <w:rPr>
          <w:b/>
        </w:rPr>
      </w:pPr>
      <w:r w:rsidRPr="003F7A3D">
        <w:rPr>
          <w:b/>
        </w:rPr>
        <w:t xml:space="preserve">Approve the </w:t>
      </w:r>
      <w:r w:rsidR="005B6A8E">
        <w:rPr>
          <w:b/>
        </w:rPr>
        <w:t xml:space="preserve">proposal to revoke </w:t>
      </w:r>
      <w:r w:rsidRPr="003F7A3D">
        <w:rPr>
          <w:b/>
        </w:rPr>
        <w:t xml:space="preserve">Recommendation E-105 - </w:t>
      </w:r>
      <w:bookmarkStart w:id="0" w:name="_GoBack"/>
      <w:r w:rsidRPr="003F7A3D">
        <w:rPr>
          <w:rFonts w:ascii="Calibri" w:hAnsi="Calibri" w:cs="Arial"/>
          <w:b/>
          <w:i/>
          <w:lang w:val="en-IE" w:eastAsia="en-IE"/>
        </w:rPr>
        <w:t>The Need to Follow National and International Standards</w:t>
      </w:r>
      <w:bookmarkEnd w:id="0"/>
      <w:r w:rsidRPr="003F7A3D">
        <w:rPr>
          <w:rFonts w:ascii="Calibri" w:hAnsi="Calibri" w:cs="Arial"/>
          <w:b/>
          <w:i/>
          <w:lang w:val="en-IE" w:eastAsia="en-IE"/>
        </w:rPr>
        <w:t>.</w:t>
      </w:r>
    </w:p>
    <w:p w14:paraId="48CE49D1" w14:textId="77777777" w:rsidR="00EE3CC5" w:rsidRPr="00EE3CC5" w:rsidRDefault="00EE3CC5" w:rsidP="00EE3CC5"/>
    <w:p w14:paraId="37C1E9B0" w14:textId="252ED257" w:rsidR="0028138C" w:rsidRDefault="0028138C" w:rsidP="0028138C">
      <w:pPr>
        <w:spacing w:after="240"/>
        <w:jc w:val="center"/>
      </w:pPr>
      <w:r>
        <w:t>_________</w:t>
      </w:r>
    </w:p>
    <w:p w14:paraId="15C8AFDB" w14:textId="63BCBF17" w:rsidR="003F50C7" w:rsidRPr="0028138C" w:rsidRDefault="003F50C7" w:rsidP="0028138C">
      <w:pPr>
        <w:spacing w:after="240"/>
      </w:pPr>
    </w:p>
    <w:p w14:paraId="214C4D1E" w14:textId="77777777" w:rsidR="006C1864" w:rsidRDefault="006C1864" w:rsidP="00EE1F85">
      <w:pPr>
        <w:spacing w:after="240"/>
      </w:pPr>
    </w:p>
    <w:sectPr w:rsidR="006C1864" w:rsidSect="009052F0">
      <w:headerReference w:type="even" r:id="rId9"/>
      <w:headerReference w:type="default" r:id="rId10"/>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67D10" w14:textId="77777777" w:rsidR="004A5043" w:rsidRDefault="004A5043" w:rsidP="00F25E93">
      <w:r>
        <w:separator/>
      </w:r>
    </w:p>
  </w:endnote>
  <w:endnote w:type="continuationSeparator" w:id="0">
    <w:p w14:paraId="478EDA13" w14:textId="77777777" w:rsidR="004A5043" w:rsidRDefault="004A5043"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63594" w14:textId="77777777" w:rsidR="004A5043" w:rsidRDefault="004A5043" w:rsidP="00F25E93">
      <w:r>
        <w:separator/>
      </w:r>
    </w:p>
  </w:footnote>
  <w:footnote w:type="continuationSeparator" w:id="0">
    <w:p w14:paraId="352A765E" w14:textId="77777777" w:rsidR="004A5043" w:rsidRDefault="004A5043"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720C0" w14:textId="39A456F5" w:rsidR="006C1864" w:rsidRDefault="006C1864" w:rsidP="006C1864">
    <w:pPr>
      <w:pStyle w:val="Header"/>
      <w:spacing w:beforeLines="0" w:before="0"/>
    </w:pPr>
    <w:r>
      <w:rPr>
        <w:noProof/>
        <w:lang w:val="en-IE" w:eastAsia="en-I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t>C62-x.x.x</w:t>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73AAA" w14:textId="69AAE8AF" w:rsidR="00804843" w:rsidRDefault="002F42EC" w:rsidP="006C1864">
    <w:pPr>
      <w:pStyle w:val="Header"/>
      <w:spacing w:beforeLines="0" w:before="0"/>
      <w:jc w:val="right"/>
    </w:pPr>
    <w:r>
      <w:t>E</w:t>
    </w:r>
    <w:r w:rsidR="00F61553">
      <w:t>NG5-11.1.1</w:t>
    </w:r>
  </w:p>
  <w:p w14:paraId="07A278BD" w14:textId="77777777" w:rsidR="006C1864" w:rsidRDefault="006C1864" w:rsidP="006C1864">
    <w:pPr>
      <w:pStyle w:val="Header"/>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E209B78"/>
    <w:lvl w:ilvl="0">
      <w:start w:val="1"/>
      <w:numFmt w:val="decimal"/>
      <w:pStyle w:val="ListNumber"/>
      <w:lvlText w:val="%1."/>
      <w:lvlJc w:val="left"/>
      <w:pPr>
        <w:tabs>
          <w:tab w:val="num" w:pos="360"/>
        </w:tabs>
        <w:ind w:left="360" w:hanging="360"/>
      </w:pPr>
    </w:lvl>
  </w:abstractNum>
  <w:abstractNum w:abstractNumId="1"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8"/>
  </w:num>
  <w:num w:numId="3">
    <w:abstractNumId w:val="7"/>
  </w:num>
  <w:num w:numId="4">
    <w:abstractNumId w:val="2"/>
  </w:num>
  <w:num w:numId="5">
    <w:abstractNumId w:val="8"/>
  </w:num>
  <w:num w:numId="6">
    <w:abstractNumId w:val="5"/>
  </w:num>
  <w:num w:numId="7">
    <w:abstractNumId w:val="8"/>
  </w:num>
  <w:num w:numId="8">
    <w:abstractNumId w:val="8"/>
  </w:num>
  <w:num w:numId="9">
    <w:abstractNumId w:val="8"/>
  </w:num>
  <w:num w:numId="10">
    <w:abstractNumId w:val="1"/>
  </w:num>
  <w:num w:numId="11">
    <w:abstractNumId w:val="6"/>
  </w:num>
  <w:num w:numId="12">
    <w:abstractNumId w:val="4"/>
  </w:num>
  <w:num w:numId="1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E38"/>
    <w:rsid w:val="000B705C"/>
    <w:rsid w:val="000B707B"/>
    <w:rsid w:val="000C484E"/>
    <w:rsid w:val="000C4989"/>
    <w:rsid w:val="000C5B8B"/>
    <w:rsid w:val="000C757E"/>
    <w:rsid w:val="000C7D1F"/>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857"/>
    <w:rsid w:val="001C2AB0"/>
    <w:rsid w:val="001C2FE0"/>
    <w:rsid w:val="001C4933"/>
    <w:rsid w:val="001D21B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CCE"/>
    <w:rsid w:val="00244FED"/>
    <w:rsid w:val="00247634"/>
    <w:rsid w:val="002501FF"/>
    <w:rsid w:val="00250FD1"/>
    <w:rsid w:val="00252D8B"/>
    <w:rsid w:val="00256D59"/>
    <w:rsid w:val="00257CB7"/>
    <w:rsid w:val="00257F0D"/>
    <w:rsid w:val="002624C1"/>
    <w:rsid w:val="00264792"/>
    <w:rsid w:val="00265CEE"/>
    <w:rsid w:val="002660AB"/>
    <w:rsid w:val="0027119A"/>
    <w:rsid w:val="00272A43"/>
    <w:rsid w:val="00273394"/>
    <w:rsid w:val="00273BF4"/>
    <w:rsid w:val="00274A0A"/>
    <w:rsid w:val="002777BF"/>
    <w:rsid w:val="00277A03"/>
    <w:rsid w:val="00280AE1"/>
    <w:rsid w:val="0028138C"/>
    <w:rsid w:val="00282B57"/>
    <w:rsid w:val="00282E1F"/>
    <w:rsid w:val="00283F0C"/>
    <w:rsid w:val="00284958"/>
    <w:rsid w:val="0029022B"/>
    <w:rsid w:val="00291FD4"/>
    <w:rsid w:val="00292D8F"/>
    <w:rsid w:val="0029405B"/>
    <w:rsid w:val="00296B71"/>
    <w:rsid w:val="00296DD5"/>
    <w:rsid w:val="00296F45"/>
    <w:rsid w:val="002A0CC3"/>
    <w:rsid w:val="002A19A3"/>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42EC"/>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5630"/>
    <w:rsid w:val="0036652D"/>
    <w:rsid w:val="00367032"/>
    <w:rsid w:val="00371F00"/>
    <w:rsid w:val="003811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3F7A3D"/>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3145"/>
    <w:rsid w:val="004949B7"/>
    <w:rsid w:val="00494DE5"/>
    <w:rsid w:val="004A2B16"/>
    <w:rsid w:val="004A40B7"/>
    <w:rsid w:val="004A5043"/>
    <w:rsid w:val="004A64EF"/>
    <w:rsid w:val="004A6F8E"/>
    <w:rsid w:val="004B09D6"/>
    <w:rsid w:val="004B2370"/>
    <w:rsid w:val="004B6F0D"/>
    <w:rsid w:val="004C0749"/>
    <w:rsid w:val="004C27E6"/>
    <w:rsid w:val="004C28BA"/>
    <w:rsid w:val="004C48B8"/>
    <w:rsid w:val="004C5D9F"/>
    <w:rsid w:val="004C7606"/>
    <w:rsid w:val="004D06EA"/>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40167"/>
    <w:rsid w:val="00542735"/>
    <w:rsid w:val="00542D53"/>
    <w:rsid w:val="00544459"/>
    <w:rsid w:val="005449C0"/>
    <w:rsid w:val="005462FA"/>
    <w:rsid w:val="005524DF"/>
    <w:rsid w:val="00566E5A"/>
    <w:rsid w:val="005716F1"/>
    <w:rsid w:val="005728D8"/>
    <w:rsid w:val="0057461F"/>
    <w:rsid w:val="00574F6B"/>
    <w:rsid w:val="00580C25"/>
    <w:rsid w:val="005862D7"/>
    <w:rsid w:val="00586DF4"/>
    <w:rsid w:val="00592DA2"/>
    <w:rsid w:val="0059442D"/>
    <w:rsid w:val="00594C47"/>
    <w:rsid w:val="00594EC9"/>
    <w:rsid w:val="00597F3F"/>
    <w:rsid w:val="005A42A7"/>
    <w:rsid w:val="005A60D1"/>
    <w:rsid w:val="005A6374"/>
    <w:rsid w:val="005A7CCB"/>
    <w:rsid w:val="005B255F"/>
    <w:rsid w:val="005B4219"/>
    <w:rsid w:val="005B45D8"/>
    <w:rsid w:val="005B6A8E"/>
    <w:rsid w:val="005B6DA1"/>
    <w:rsid w:val="005C3F1E"/>
    <w:rsid w:val="005C4913"/>
    <w:rsid w:val="005C630A"/>
    <w:rsid w:val="005D0A14"/>
    <w:rsid w:val="005D10A5"/>
    <w:rsid w:val="005D4195"/>
    <w:rsid w:val="005D48DA"/>
    <w:rsid w:val="005D51FC"/>
    <w:rsid w:val="005D5E64"/>
    <w:rsid w:val="005D7581"/>
    <w:rsid w:val="005E1838"/>
    <w:rsid w:val="005E2137"/>
    <w:rsid w:val="005E29F9"/>
    <w:rsid w:val="005E3D75"/>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2162"/>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177B"/>
    <w:rsid w:val="00892327"/>
    <w:rsid w:val="00895B8D"/>
    <w:rsid w:val="008975F6"/>
    <w:rsid w:val="008A0342"/>
    <w:rsid w:val="008A2F69"/>
    <w:rsid w:val="008A30E0"/>
    <w:rsid w:val="008A3898"/>
    <w:rsid w:val="008A66A1"/>
    <w:rsid w:val="008B2054"/>
    <w:rsid w:val="008B372E"/>
    <w:rsid w:val="008B37D9"/>
    <w:rsid w:val="008B49B1"/>
    <w:rsid w:val="008C10A9"/>
    <w:rsid w:val="008C2580"/>
    <w:rsid w:val="008C36B6"/>
    <w:rsid w:val="008C4688"/>
    <w:rsid w:val="008C60A0"/>
    <w:rsid w:val="008D01FE"/>
    <w:rsid w:val="008D1579"/>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35D4"/>
    <w:rsid w:val="00916081"/>
    <w:rsid w:val="00916333"/>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7757"/>
    <w:rsid w:val="00A5584F"/>
    <w:rsid w:val="00A57D45"/>
    <w:rsid w:val="00A57E85"/>
    <w:rsid w:val="00A65EBB"/>
    <w:rsid w:val="00A66893"/>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6175"/>
    <w:rsid w:val="00AB6964"/>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34FE"/>
    <w:rsid w:val="00B9505B"/>
    <w:rsid w:val="00B972A6"/>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8A3"/>
    <w:rsid w:val="00CB2011"/>
    <w:rsid w:val="00CB34BA"/>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D04048"/>
    <w:rsid w:val="00D05C7B"/>
    <w:rsid w:val="00D12D83"/>
    <w:rsid w:val="00D14ACA"/>
    <w:rsid w:val="00D1557C"/>
    <w:rsid w:val="00D233B1"/>
    <w:rsid w:val="00D23CD7"/>
    <w:rsid w:val="00D26A73"/>
    <w:rsid w:val="00D27879"/>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DFD"/>
    <w:rsid w:val="00E33048"/>
    <w:rsid w:val="00E34D99"/>
    <w:rsid w:val="00E3556C"/>
    <w:rsid w:val="00E3687B"/>
    <w:rsid w:val="00E41127"/>
    <w:rsid w:val="00E42C8F"/>
    <w:rsid w:val="00E46158"/>
    <w:rsid w:val="00E46A30"/>
    <w:rsid w:val="00E50AB7"/>
    <w:rsid w:val="00E5245F"/>
    <w:rsid w:val="00E532C6"/>
    <w:rsid w:val="00E5442D"/>
    <w:rsid w:val="00E55688"/>
    <w:rsid w:val="00E5640F"/>
    <w:rsid w:val="00E61D08"/>
    <w:rsid w:val="00E633A4"/>
    <w:rsid w:val="00E633CA"/>
    <w:rsid w:val="00E645E6"/>
    <w:rsid w:val="00E6610D"/>
    <w:rsid w:val="00E671DD"/>
    <w:rsid w:val="00E709FC"/>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2CE2"/>
    <w:rsid w:val="00EC34F1"/>
    <w:rsid w:val="00EC5F30"/>
    <w:rsid w:val="00EC63BA"/>
    <w:rsid w:val="00EC6761"/>
    <w:rsid w:val="00ED0E19"/>
    <w:rsid w:val="00ED195F"/>
    <w:rsid w:val="00ED3859"/>
    <w:rsid w:val="00ED4AF6"/>
    <w:rsid w:val="00EE0659"/>
    <w:rsid w:val="00EE1F85"/>
    <w:rsid w:val="00EE2EC9"/>
    <w:rsid w:val="00EE3CC5"/>
    <w:rsid w:val="00EE721F"/>
    <w:rsid w:val="00EE7AA0"/>
    <w:rsid w:val="00EF2A4B"/>
    <w:rsid w:val="00EF2B72"/>
    <w:rsid w:val="00EF3E71"/>
    <w:rsid w:val="00EF4AF9"/>
    <w:rsid w:val="00EF6CAE"/>
    <w:rsid w:val="00EF7F2F"/>
    <w:rsid w:val="00F03FFD"/>
    <w:rsid w:val="00F04B6B"/>
    <w:rsid w:val="00F04C72"/>
    <w:rsid w:val="00F110A9"/>
    <w:rsid w:val="00F12F70"/>
    <w:rsid w:val="00F133AF"/>
    <w:rsid w:val="00F15025"/>
    <w:rsid w:val="00F153D0"/>
    <w:rsid w:val="00F16AF2"/>
    <w:rsid w:val="00F177C5"/>
    <w:rsid w:val="00F20A3E"/>
    <w:rsid w:val="00F22182"/>
    <w:rsid w:val="00F25E93"/>
    <w:rsid w:val="00F274F3"/>
    <w:rsid w:val="00F323EF"/>
    <w:rsid w:val="00F36BCB"/>
    <w:rsid w:val="00F373F2"/>
    <w:rsid w:val="00F377C8"/>
    <w:rsid w:val="00F531E3"/>
    <w:rsid w:val="00F552EA"/>
    <w:rsid w:val="00F5650F"/>
    <w:rsid w:val="00F5681C"/>
    <w:rsid w:val="00F61553"/>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9A21CD"/>
  <w15:docId w15:val="{FA9873D2-3501-4364-BBC3-F20D9DE8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Number">
    <w:name w:val="List Number"/>
    <w:basedOn w:val="Normal"/>
    <w:rsid w:val="005D5E64"/>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20CFB-2FB1-4216-87F1-E04678C94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265</Words>
  <Characters>1517</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COUNCIL</vt:lpstr>
      <vt:lpstr>IALA COUNCIL</vt:lpstr>
    </vt:vector>
  </TitlesOfParts>
  <Company>IALA</Company>
  <LinksUpToDate>false</LinksUpToDate>
  <CharactersWithSpaces>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Seamus Doyle</cp:lastModifiedBy>
  <cp:revision>3</cp:revision>
  <cp:lastPrinted>2016-05-11T11:04:00Z</cp:lastPrinted>
  <dcterms:created xsi:type="dcterms:W3CDTF">2016-10-11T09:59:00Z</dcterms:created>
  <dcterms:modified xsi:type="dcterms:W3CDTF">2016-10-11T10:02:00Z</dcterms:modified>
</cp:coreProperties>
</file>